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9"/>
        <w:tblpPr w:leftFromText="180" w:rightFromText="180" w:vertAnchor="text" w:horzAnchor="page" w:tblpX="1270" w:tblpY="129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9855" w:type="dxa"/>
          </w:tcPr>
          <w:p>
            <w:pPr>
              <w:pStyle w:val="37"/>
              <w:jc w:val="both"/>
              <w:rPr>
                <w:rFonts w:ascii="Cambria" w:hAnsi="Cambria"/>
                <w:cap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855" w:type="dxa"/>
            <w:tcBorders>
              <w:bottom w:val="single" w:color="4F81BD" w:sz="4" w:space="0"/>
            </w:tcBorders>
            <w:vAlign w:val="center"/>
          </w:tcPr>
          <w:p>
            <w:pPr>
              <w:jc w:val="center"/>
              <w:rPr>
                <w:rFonts w:ascii="Cambria" w:hAnsi="Cambria" w:eastAsia="黑体"/>
                <w:sz w:val="70"/>
                <w:szCs w:val="70"/>
              </w:rPr>
            </w:pPr>
            <w:r>
              <w:rPr>
                <w:rFonts w:hint="eastAsia" w:ascii="黑体" w:hAnsi="宋体" w:eastAsia="黑体"/>
                <w:sz w:val="44"/>
              </w:rPr>
              <w:t>《软件测试用例（单元</w:t>
            </w:r>
            <w:r>
              <w:rPr>
                <w:rFonts w:hint="default" w:ascii="黑体" w:hAnsi="宋体" w:eastAsia="黑体"/>
                <w:sz w:val="44"/>
                <w:woUserID w:val="1"/>
              </w:rPr>
              <w:t>.</w:t>
            </w:r>
            <w:r>
              <w:rPr>
                <w:rFonts w:hint="eastAsia" w:ascii="黑体" w:hAnsi="宋体" w:eastAsia="黑体"/>
                <w:sz w:val="44"/>
              </w:rPr>
              <w:t>集成</w:t>
            </w:r>
            <w:r>
              <w:rPr>
                <w:rFonts w:hint="eastAsia" w:ascii="黑体" w:hAnsi="宋体" w:eastAsia="黑体"/>
                <w:sz w:val="44"/>
                <w:lang w:eastAsia="zh-CN"/>
              </w:rPr>
              <w:t>.</w:t>
            </w:r>
            <w:r>
              <w:rPr>
                <w:rFonts w:hint="eastAsia" w:ascii="黑体" w:hAnsi="宋体" w:eastAsia="黑体"/>
                <w:sz w:val="44"/>
              </w:rPr>
              <w:t>系统）》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55" w:type="dxa"/>
            <w:tcBorders>
              <w:top w:val="single" w:color="4F81BD" w:sz="4" w:space="0"/>
            </w:tcBorders>
            <w:vAlign w:val="center"/>
          </w:tcPr>
          <w:p>
            <w:pPr>
              <w:pStyle w:val="37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文件编号：JS-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JL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-0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  <w:woUserID w:val="1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3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版本：A1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37"/>
              <w:jc w:val="center"/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37"/>
              <w:jc w:val="center"/>
              <w:rPr>
                <w:b/>
                <w:bCs/>
              </w:rPr>
            </w:pPr>
          </w:p>
        </w:tc>
      </w:tr>
    </w:tbl>
    <w:p/>
    <w:p/>
    <w:p/>
    <w:p/>
    <w:p/>
    <w:p/>
    <w:p>
      <w:pPr>
        <w:pStyle w:val="18"/>
        <w:jc w:val="both"/>
        <w:rPr>
          <w:rFonts w:ascii="宋体" w:hAnsi="宋体" w:eastAsia="宋体" w:cs="宋体"/>
          <w:sz w:val="40"/>
          <w:szCs w:val="40"/>
        </w:rPr>
      </w:pPr>
    </w:p>
    <w:p>
      <w:pPr>
        <w:jc w:val="center"/>
        <w:rPr>
          <w:rFonts w:ascii="宋体" w:hAnsi="宋体" w:cs="宋体"/>
          <w:bCs/>
          <w:sz w:val="32"/>
          <w:szCs w:val="32"/>
        </w:rPr>
      </w:pPr>
    </w:p>
    <w:p>
      <w:pPr>
        <w:pStyle w:val="37"/>
        <w:jc w:val="center"/>
        <w:rPr>
          <w:rFonts w:ascii="Cambria" w:hAnsi="Cambria"/>
          <w:b/>
          <w:sz w:val="24"/>
        </w:rPr>
      </w:pPr>
    </w:p>
    <w:tbl>
      <w:tblPr>
        <w:tblStyle w:val="19"/>
        <w:tblpPr w:leftFromText="180" w:rightFromText="180" w:vertAnchor="text" w:horzAnchor="page" w:tblpX="1470" w:tblpY="39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起草人：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起草日期：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审核人：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审核日期：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批准人：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批准日期：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 </w:t>
            </w:r>
            <w:r>
              <w:rPr>
                <w:bCs/>
                <w:szCs w:val="21"/>
              </w:rPr>
              <w:t xml:space="preserve">月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</w:t>
            </w:r>
            <w:r>
              <w:rPr>
                <w:bCs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发布日期：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年    月    日</w:t>
            </w: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实施日期：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</w:tbl>
    <w:p>
      <w:pPr>
        <w:rPr>
          <w:rFonts w:hAnsi="宋体"/>
          <w:sz w:val="24"/>
        </w:rPr>
      </w:pPr>
    </w:p>
    <w:p>
      <w:pPr>
        <w:jc w:val="center"/>
        <w:rPr>
          <w:rFonts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sectPr>
          <w:pgSz w:w="11907" w:h="16840"/>
          <w:pgMar w:top="1134" w:right="851" w:bottom="1134" w:left="1134" w:header="1134" w:footer="907" w:gutter="0"/>
          <w:cols w:space="720" w:num="1"/>
          <w:titlePg/>
          <w:docGrid w:linePitch="285" w:charSpace="0"/>
        </w:sectPr>
      </w:pPr>
      <w:r>
        <w:rPr>
          <w:rFonts w:hint="default" w:hAnsi="宋体"/>
          <w:bCs/>
          <w:sz w:val="24"/>
          <w:woUserID w:val="1"/>
        </w:rPr>
        <w:t>童</w:t>
      </w:r>
      <w:r>
        <w:rPr>
          <w:rFonts w:hint="eastAsia" w:hAnsi="宋体"/>
          <w:bCs/>
          <w:sz w:val="24"/>
        </w:rPr>
        <w:t>伴有康（河北）科技有限公司</w:t>
      </w:r>
    </w:p>
    <w:p>
      <w:pPr>
        <w:rPr>
          <w:b/>
          <w:bCs/>
        </w:rPr>
      </w:pPr>
    </w:p>
    <w:p>
      <w:pPr>
        <w:tabs>
          <w:tab w:val="left" w:pos="720"/>
        </w:tabs>
        <w:autoSpaceDE w:val="0"/>
        <w:autoSpaceDN w:val="0"/>
        <w:adjustRightInd w:val="0"/>
        <w:ind w:right="18" w:firstLine="3363" w:firstLineChars="1200"/>
        <w:rPr>
          <w:b/>
          <w:woUserID w:val="1"/>
        </w:rPr>
      </w:pPr>
      <w:r>
        <w:rPr>
          <w:rFonts w:hint="eastAsia"/>
          <w:b/>
          <w:sz w:val="28"/>
          <w:woUserID w:val="1"/>
        </w:rPr>
        <w:t>文件更改摘要</w:t>
      </w:r>
    </w:p>
    <w:tbl>
      <w:tblPr>
        <w:tblStyle w:val="19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020"/>
        <w:gridCol w:w="2330"/>
        <w:gridCol w:w="1507"/>
        <w:gridCol w:w="1192"/>
        <w:gridCol w:w="1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日期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版本号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修订说明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修订人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审核人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批准人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rFonts w:hint="default" w:eastAsia="Times New Roman"/>
                <w:sz w:val="24"/>
                <w:szCs w:val="24"/>
                <w:woUserID w:val="1"/>
              </w:rPr>
            </w:pPr>
            <w:r>
              <w:rPr>
                <w:rFonts w:hint="default" w:eastAsia="Times New Roman"/>
                <w:sz w:val="24"/>
                <w:szCs w:val="24"/>
                <w:woUserID w:val="1"/>
              </w:rPr>
              <w:t>2024-11-06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woUserID w:val="1"/>
              </w:rPr>
            </w:pPr>
            <w:r>
              <w:rPr>
                <w:rFonts w:hint="default"/>
                <w:sz w:val="24"/>
                <w:szCs w:val="24"/>
                <w:woUserID w:val="1"/>
              </w:rPr>
              <w:t>A0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正式版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窦刚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刘克省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刘克省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rFonts w:hint="default" w:eastAsia="Times New Roman"/>
                <w:sz w:val="24"/>
                <w:szCs w:val="24"/>
                <w:woUserID w:val="1"/>
              </w:rPr>
            </w:pPr>
            <w:r>
              <w:rPr>
                <w:rFonts w:hint="default" w:eastAsia="Times New Roman"/>
                <w:sz w:val="24"/>
                <w:szCs w:val="24"/>
                <w:woUserID w:val="1"/>
              </w:rPr>
              <w:t>2024-11-26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woUserID w:val="1"/>
              </w:rPr>
            </w:pPr>
            <w:r>
              <w:rPr>
                <w:rFonts w:hint="default"/>
                <w:sz w:val="24"/>
                <w:szCs w:val="24"/>
                <w:woUserID w:val="1"/>
              </w:rPr>
              <w:t>A1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正式版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4"/>
                <w:szCs w:val="24"/>
                <w:lang w:eastAsia="zh-CN" w:bidi="ar-SA"/>
                <w:woUserID w:val="1"/>
              </w:rPr>
            </w:pPr>
            <w:r>
              <w:rPr>
                <w:rFonts w:hint="default"/>
                <w:kern w:val="2"/>
                <w:sz w:val="24"/>
                <w:szCs w:val="24"/>
                <w:lang w:eastAsia="zh-CN" w:bidi="ar-SA"/>
                <w:woUserID w:val="1"/>
              </w:rPr>
              <w:t>卢立强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4"/>
                <w:szCs w:val="24"/>
                <w:lang w:val="en-US" w:eastAsia="zh-CN" w:bidi="ar-SA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刘克省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  <w:lang w:val="en-US" w:eastAsia="zh-CN" w:bidi="ar-SA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刘克省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</w:tbl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hint="eastAsia" w:ascii="宋体" w:hAnsi="宋体"/>
          <w:b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目 录</w:t>
      </w:r>
    </w:p>
    <w:p>
      <w:pPr>
        <w:pStyle w:val="15"/>
        <w:tabs>
          <w:tab w:val="right" w:leader="dot" w:pos="8306"/>
        </w:tabs>
      </w:pPr>
      <w:r>
        <w:rPr>
          <w:rFonts w:ascii="宋体" w:hAnsi="宋体"/>
          <w:sz w:val="21"/>
          <w:szCs w:val="21"/>
        </w:rPr>
        <w:fldChar w:fldCharType="begin"/>
      </w:r>
      <w:r>
        <w:rPr>
          <w:rFonts w:ascii="宋体" w:hAnsi="宋体"/>
          <w:sz w:val="21"/>
          <w:szCs w:val="21"/>
        </w:rPr>
        <w:instrText xml:space="preserve"> </w:instrText>
      </w:r>
      <w:r>
        <w:rPr>
          <w:rFonts w:hint="eastAsia" w:ascii="宋体" w:hAnsi="宋体"/>
          <w:sz w:val="21"/>
          <w:szCs w:val="21"/>
        </w:rPr>
        <w:instrText xml:space="preserve">TOC  \* MERGEFORMAT</w:instrText>
      </w:r>
      <w:r>
        <w:rPr>
          <w:rFonts w:ascii="宋体" w:hAnsi="宋体"/>
          <w:sz w:val="21"/>
          <w:szCs w:val="21"/>
        </w:rPr>
        <w:instrText xml:space="preserve"> </w:instrText>
      </w:r>
      <w:r>
        <w:rPr>
          <w:rFonts w:ascii="宋体" w:hAnsi="宋体"/>
          <w:sz w:val="21"/>
          <w:szCs w:val="21"/>
        </w:rPr>
        <w:fldChar w:fldCharType="separate"/>
      </w:r>
      <w:r>
        <w:rPr>
          <w:rFonts w:hint="eastAsia" w:ascii="宋体" w:hAnsi="宋体"/>
          <w:szCs w:val="21"/>
        </w:rPr>
        <w:t>1. 引言</w:t>
      </w:r>
      <w:r>
        <w:tab/>
      </w:r>
      <w:r>
        <w:fldChar w:fldCharType="begin"/>
      </w:r>
      <w:r>
        <w:instrText xml:space="preserve"> PAGEREF _Toc17093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1.1 编写目的</w:t>
      </w:r>
      <w:r>
        <w:tab/>
      </w:r>
      <w:r>
        <w:fldChar w:fldCharType="begin"/>
      </w:r>
      <w:r>
        <w:instrText xml:space="preserve"> PAGEREF _Toc19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1.2 项目背景</w:t>
      </w:r>
      <w:r>
        <w:tab/>
      </w:r>
      <w:r>
        <w:fldChar w:fldCharType="begin"/>
      </w:r>
      <w:r>
        <w:instrText xml:space="preserve"> PAGEREF _Toc28459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1.3 定义</w:t>
      </w:r>
      <w:r>
        <w:tab/>
      </w:r>
      <w:r>
        <w:fldChar w:fldCharType="begin"/>
      </w:r>
      <w:r>
        <w:instrText xml:space="preserve"> PAGEREF _Toc28937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1.4 参考资料</w:t>
      </w:r>
      <w:r>
        <w:tab/>
      </w:r>
      <w:r>
        <w:fldChar w:fldCharType="begin"/>
      </w:r>
      <w:r>
        <w:instrText xml:space="preserve"> PAGEREF _Toc29036 \h </w:instrText>
      </w:r>
      <w:r>
        <w:fldChar w:fldCharType="separate"/>
      </w:r>
      <w:r>
        <w:t>2</w:t>
      </w:r>
      <w:r>
        <w:fldChar w:fldCharType="end"/>
      </w:r>
    </w:p>
    <w:p>
      <w:pPr>
        <w:pStyle w:val="15"/>
        <w:tabs>
          <w:tab w:val="right" w:leader="dot" w:pos="8306"/>
        </w:tabs>
      </w:pPr>
      <w:r>
        <w:rPr>
          <w:rFonts w:hint="eastAsia" w:ascii="宋体" w:hAnsi="宋体"/>
          <w:szCs w:val="21"/>
        </w:rPr>
        <w:t>2. 测试用例</w:t>
      </w:r>
      <w:r>
        <w:tab/>
      </w:r>
      <w:r>
        <w:fldChar w:fldCharType="begin"/>
      </w:r>
      <w:r>
        <w:instrText xml:space="preserve"> PAGEREF _Toc17402 \h </w:instrText>
      </w:r>
      <w:r>
        <w:fldChar w:fldCharType="separate"/>
      </w:r>
      <w:r>
        <w:t>2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2.1 单元测试用例</w:t>
      </w:r>
      <w:r>
        <w:tab/>
      </w:r>
      <w:r>
        <w:fldChar w:fldCharType="begin"/>
      </w:r>
      <w:r>
        <w:instrText xml:space="preserve"> PAGEREF _Toc24604 \h </w:instrText>
      </w:r>
      <w:r>
        <w:fldChar w:fldCharType="separate"/>
      </w:r>
      <w:r>
        <w:t>2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2.2 集成测试用例</w:t>
      </w:r>
      <w:r>
        <w:tab/>
      </w:r>
      <w:r>
        <w:fldChar w:fldCharType="begin"/>
      </w:r>
      <w:r>
        <w:instrText xml:space="preserve"> PAGEREF _Toc25476 \h </w:instrText>
      </w:r>
      <w:r>
        <w:fldChar w:fldCharType="separate"/>
      </w:r>
      <w:r>
        <w:t>6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2.3 系统测试用例</w:t>
      </w:r>
      <w:r>
        <w:tab/>
      </w:r>
      <w:r>
        <w:fldChar w:fldCharType="begin"/>
      </w:r>
      <w:r>
        <w:instrText xml:space="preserve"> PAGEREF _Toc22609 \h </w:instrText>
      </w:r>
      <w:r>
        <w:fldChar w:fldCharType="separate"/>
      </w:r>
      <w:r>
        <w:t>8</w:t>
      </w:r>
      <w:r>
        <w:fldChar w:fldCharType="end"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fldChar w:fldCharType="end"/>
      </w:r>
    </w:p>
    <w:p>
      <w:pPr>
        <w:pStyle w:val="2"/>
        <w:keepNext/>
        <w:keepLines/>
        <w:numPr>
          <w:ilvl w:val="0"/>
          <w:numId w:val="2"/>
        </w:numPr>
        <w:spacing w:before="340" w:after="330" w:line="578" w:lineRule="auto"/>
        <w:jc w:val="both"/>
        <w:rPr>
          <w:rFonts w:ascii="宋体" w:hAnsi="宋体"/>
          <w:sz w:val="21"/>
          <w:szCs w:val="21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Toc443231889"/>
    </w:p>
    <w:p>
      <w:pPr>
        <w:pStyle w:val="2"/>
        <w:keepNext/>
        <w:keepLines/>
        <w:numPr>
          <w:ilvl w:val="0"/>
          <w:numId w:val="2"/>
        </w:numPr>
        <w:spacing w:before="340" w:after="330" w:line="578" w:lineRule="auto"/>
        <w:jc w:val="both"/>
        <w:rPr>
          <w:rFonts w:ascii="宋体" w:hAnsi="宋体"/>
          <w:sz w:val="21"/>
          <w:szCs w:val="21"/>
        </w:rPr>
      </w:pPr>
      <w:bookmarkStart w:id="1" w:name="_Toc17093"/>
      <w:r>
        <w:rPr>
          <w:rFonts w:hint="eastAsia" w:ascii="宋体" w:hAnsi="宋体"/>
          <w:sz w:val="21"/>
          <w:szCs w:val="21"/>
        </w:rPr>
        <w:t>引言</w:t>
      </w:r>
      <w:bookmarkEnd w:id="0"/>
      <w:bookmarkEnd w:id="1"/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2" w:name="_Toc443231890"/>
      <w:bookmarkStart w:id="3" w:name="_Toc19"/>
      <w:r>
        <w:rPr>
          <w:rFonts w:hint="eastAsia" w:ascii="宋体" w:hAnsi="宋体" w:eastAsia="宋体"/>
          <w:sz w:val="21"/>
          <w:szCs w:val="21"/>
        </w:rPr>
        <w:t>编写目的</w:t>
      </w:r>
      <w:bookmarkEnd w:id="2"/>
      <w:bookmarkEnd w:id="3"/>
    </w:p>
    <w:p>
      <w:pPr>
        <w:spacing w:line="360" w:lineRule="auto"/>
        <w:ind w:firstLine="420"/>
        <w:rPr>
          <w:rFonts w:ascii="宋体" w:hAnsi="宋体"/>
        </w:rPr>
      </w:pPr>
      <w:r>
        <w:t>本测试报告为儿童手部X射线影像处理软件项目的单元测试报告，目的在于明确本软件单元测试内容</w:t>
      </w:r>
      <w:r>
        <w:rPr>
          <w:rFonts w:hint="eastAsia"/>
          <w:lang w:eastAsia="zh-CN"/>
        </w:rPr>
        <w:t>.</w:t>
      </w:r>
      <w:r>
        <w:t>范围</w:t>
      </w:r>
      <w:r>
        <w:rPr>
          <w:rFonts w:hint="eastAsia"/>
          <w:lang w:eastAsia="zh-CN"/>
        </w:rPr>
        <w:t>.</w:t>
      </w:r>
      <w:r>
        <w:t>类型以及测试资源和周期，确保每个最小构建单元（如函数</w:t>
      </w:r>
      <w:r>
        <w:rPr>
          <w:rFonts w:hint="eastAsia"/>
          <w:lang w:eastAsia="zh-CN"/>
        </w:rPr>
        <w:t>.</w:t>
      </w:r>
      <w:r>
        <w:t>方法或类）按照设计和需求正确执行其功能</w:t>
      </w:r>
      <w:r>
        <w:rPr>
          <w:rFonts w:hint="eastAsia" w:ascii="宋体" w:hAnsi="宋体"/>
        </w:rPr>
        <w:t>。</w:t>
      </w:r>
    </w:p>
    <w:p>
      <w:pPr>
        <w:spacing w:line="360" w:lineRule="auto"/>
        <w:ind w:firstLine="420"/>
        <w:rPr>
          <w:rFonts w:ascii="宋体" w:hAnsi="宋体"/>
        </w:rPr>
      </w:pPr>
      <w:r>
        <w:t>预期参考人员包括测试人员</w:t>
      </w:r>
      <w:r>
        <w:rPr>
          <w:rFonts w:hint="eastAsia"/>
          <w:lang w:eastAsia="zh-CN"/>
        </w:rPr>
        <w:t>.</w:t>
      </w:r>
      <w:r>
        <w:t>开发人员</w:t>
      </w:r>
      <w:r>
        <w:rPr>
          <w:rFonts w:hint="eastAsia"/>
          <w:lang w:eastAsia="zh-CN"/>
        </w:rPr>
        <w:t>.</w:t>
      </w:r>
      <w:r>
        <w:t>项目管理者</w:t>
      </w:r>
      <w:r>
        <w:rPr>
          <w:rFonts w:hint="eastAsia"/>
          <w:lang w:eastAsia="zh-CN"/>
        </w:rPr>
        <w:t>.</w:t>
      </w:r>
      <w:r>
        <w:t>其他质量管理人员和需要阅读本报告的高层领导</w:t>
      </w:r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4" w:name="_Toc443231891"/>
      <w:bookmarkStart w:id="5" w:name="_Toc28459"/>
      <w:r>
        <w:rPr>
          <w:rFonts w:hint="eastAsia" w:ascii="宋体" w:hAnsi="宋体" w:eastAsia="宋体"/>
          <w:sz w:val="21"/>
          <w:szCs w:val="21"/>
        </w:rPr>
        <w:t>项目背景</w:t>
      </w:r>
      <w:bookmarkEnd w:id="4"/>
      <w:bookmarkEnd w:id="5"/>
    </w:p>
    <w:p>
      <w:pPr>
        <w:spacing w:line="360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儿童手部X射线影像处理软件通过对儿童手部X射线影像进行曝光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放大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翻转辅助医生观测评估骨龄等级，得出骨龄评价结果。</w:t>
      </w:r>
    </w:p>
    <w:p>
      <w:pPr>
        <w:spacing w:line="360" w:lineRule="auto"/>
        <w:ind w:firstLine="420"/>
        <w:rPr>
          <w:rFonts w:hint="eastAsia" w:ascii="宋体" w:hAnsi="宋体"/>
        </w:rPr>
      </w:pPr>
      <w:r>
        <w:rPr>
          <w:rFonts w:hint="eastAsia" w:ascii="宋体" w:hAnsi="宋体"/>
        </w:rPr>
        <w:t>主要由登录模块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问诊模块，骨龄评价模块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评价报告模块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档案模块和未完成模块组成。</w:t>
      </w:r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6" w:name="_Toc443231893"/>
      <w:bookmarkStart w:id="7" w:name="_Toc28937"/>
      <w:r>
        <w:rPr>
          <w:rFonts w:hint="eastAsia" w:ascii="宋体" w:hAnsi="宋体" w:eastAsia="宋体"/>
          <w:sz w:val="21"/>
          <w:szCs w:val="21"/>
        </w:rPr>
        <w:t>定义</w:t>
      </w:r>
      <w:bookmarkEnd w:id="6"/>
      <w:bookmarkEnd w:id="7"/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集成测试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每个模块完成单元测试以后，将所有功能模块集成在一起的测试，以验证各模块的正确性和接口的正确性。 </w:t>
      </w:r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回归测试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每次做完测试后进行系统修改后，为防止产生新的BUG，对修改后的部分进行的测试。 </w:t>
      </w:r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风险评估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对于集成测试阶段可能产生的风险进行预测，并提早出相应的解决方案，降低风险发生旪对测试所造成的影响。 </w:t>
      </w:r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bookmarkStart w:id="14" w:name="_GoBack"/>
      <w:bookmarkEnd w:id="14"/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路径覆盖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>路径覆盖是指某一流程各个页面之间的跳转路径覆盖。</w:t>
      </w:r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8" w:name="_Toc443231894"/>
      <w:bookmarkStart w:id="9" w:name="_Toc29036"/>
      <w:r>
        <w:rPr>
          <w:rFonts w:hint="eastAsia" w:ascii="宋体" w:hAnsi="宋体" w:eastAsia="宋体"/>
          <w:sz w:val="21"/>
          <w:szCs w:val="21"/>
        </w:rPr>
        <w:t>参考资料</w:t>
      </w:r>
      <w:bookmarkEnd w:id="8"/>
      <w:bookmarkEnd w:id="9"/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项目</w:t>
      </w:r>
      <w:r>
        <w:rPr>
          <w:rFonts w:hint="default" w:asciiTheme="minorEastAsia" w:hAnsiTheme="minorEastAsia" w:eastAsiaTheme="minorEastAsia"/>
          <w:iCs/>
          <w:sz w:val="21"/>
          <w:szCs w:val="21"/>
          <w:woUserID w:val="1"/>
        </w:rPr>
        <w:t>任务</w:t>
      </w:r>
      <w:r>
        <w:rPr>
          <w:rFonts w:hint="eastAsia" w:asciiTheme="minorEastAsia" w:hAnsiTheme="minorEastAsia" w:eastAsiaTheme="minorEastAsia"/>
          <w:iCs/>
          <w:sz w:val="21"/>
          <w:szCs w:val="21"/>
        </w:rPr>
        <w:t>书</w:t>
      </w:r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软件开发计划</w:t>
      </w:r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软件需求规格说明书</w:t>
      </w:r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用户手册</w:t>
      </w:r>
    </w:p>
    <w:p>
      <w:pPr>
        <w:pStyle w:val="2"/>
        <w:keepNext/>
        <w:keepLines/>
        <w:numPr>
          <w:ilvl w:val="0"/>
          <w:numId w:val="2"/>
        </w:numPr>
        <w:spacing w:before="340" w:after="330" w:line="578" w:lineRule="auto"/>
        <w:jc w:val="both"/>
        <w:rPr>
          <w:rFonts w:ascii="宋体" w:hAnsi="宋体"/>
          <w:sz w:val="21"/>
          <w:szCs w:val="21"/>
        </w:rPr>
      </w:pPr>
      <w:bookmarkStart w:id="10" w:name="_Toc17402"/>
      <w:r>
        <w:rPr>
          <w:rFonts w:hint="eastAsia" w:ascii="宋体" w:hAnsi="宋体"/>
          <w:sz w:val="21"/>
          <w:szCs w:val="21"/>
        </w:rPr>
        <w:t>测试用例</w:t>
      </w:r>
      <w:bookmarkEnd w:id="10"/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11" w:name="_Toc24604"/>
      <w:r>
        <w:rPr>
          <w:rFonts w:hint="eastAsia" w:ascii="宋体" w:hAnsi="宋体" w:eastAsia="宋体"/>
          <w:sz w:val="21"/>
          <w:szCs w:val="21"/>
        </w:rPr>
        <w:t>单元测试用例</w:t>
      </w:r>
      <w:bookmarkEnd w:id="11"/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sz w:val="24"/>
                <w:szCs w:val="20"/>
              </w:rPr>
              <w:t>检查系统登录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TokensController.getName()</w:t>
            </w:r>
          </w:p>
          <w:p>
            <w:pPr>
              <w:numPr>
                <w:ilvl w:val="0"/>
                <w:numId w:val="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OAuth2Controller.getTokenByMobileAndCode()</w:t>
            </w:r>
          </w:p>
          <w:p>
            <w:pPr>
              <w:numPr>
                <w:ilvl w:val="0"/>
                <w:numId w:val="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OAuth2Controller.removeTokenByUserInfo()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5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获取档案历史诊断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ScreeningDataController.getHistoryRecordDiagnostic()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6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6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6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保存未完成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RecordDiagnosticUnfinishedController.saveUnfinishedOfV3()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7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7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7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上传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DiagnosisSaasController.upload()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8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8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8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获取骨龄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DiagnosisSaasController.getBoneAgeAndBusinessOwn()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9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9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9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9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获取未完成骨龄信息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RecordDiagnosticUnfinishedController.saveUnfinishedOfBoneInfo()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0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10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0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0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生成报告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HeightReportController.createReportOfV3()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1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11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1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1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查看报告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HeightReportController.getReportDetail()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2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12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2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2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档案列表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ArchiveSaasController.getArchiveListForSaasOfV3()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3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13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3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3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未完成列表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RecordDiagnosticUnfinishedController.unfinished()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4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打开Postman</w:t>
            </w:r>
          </w:p>
          <w:p>
            <w:pPr>
              <w:numPr>
                <w:ilvl w:val="0"/>
                <w:numId w:val="14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4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>
      <w:pPr>
        <w:adjustRightInd w:val="0"/>
        <w:spacing w:line="312" w:lineRule="atLeast"/>
        <w:jc w:val="center"/>
        <w:textAlignment w:val="baseline"/>
        <w:rPr>
          <w:kern w:val="0"/>
          <w:sz w:val="24"/>
        </w:rPr>
      </w:pPr>
    </w:p>
    <w:p/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12" w:name="_Toc25476"/>
      <w:r>
        <w:rPr>
          <w:rFonts w:hint="eastAsia" w:ascii="宋体" w:hAnsi="宋体" w:eastAsia="宋体"/>
          <w:sz w:val="21"/>
          <w:szCs w:val="21"/>
        </w:rPr>
        <w:t>集成测试用例</w:t>
      </w:r>
      <w:bookmarkEnd w:id="12"/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登录成功后首页模块数据加载的协作验证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登录系统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页面显示正常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该账号下有 2 条未完成病例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 条近期需复诊记录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点击“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初诊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”页面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档案的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基本信息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点击骨龄测评，上传骨龄片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点击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生成报告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输入数据：. 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在浏览器输入系统地址，进入登录界面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输入账号密码，勾选 “记住密码”，点击 “登录”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登录成功后跳转至首页，查看 “未完成”“近期需复诊” 数据展示情况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关闭浏览器后重新打开，验证 “记住密码” 功能及首页数据加载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 登录成功，跳转首页无卡顿，响应时间≤2s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首页 “未完成” 显示 2 条记录，“近期需复诊” 显示 1 条记录，数据与数据库一致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 重新打开浏览器，自动填充账号密码，登录后首页数据加载正常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>
      <w:pPr>
        <w:adjustRightInd w:val="0"/>
        <w:spacing w:line="312" w:lineRule="atLeast"/>
        <w:textAlignment w:val="baseline"/>
        <w:rPr>
          <w:rFonts w:hint="eastAsia" w:ascii="宋体" w:hAnsi="宋体" w:eastAsia="宋体" w:cs="宋体"/>
          <w:kern w:val="0"/>
          <w:sz w:val="24"/>
          <w:lang w:bidi="ar"/>
        </w:rPr>
      </w:pPr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新建病例暂存及未完成模块召回的协作验证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 已登录账号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已准备测试光片（PNG 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进入新建模块，输入患者基本信息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点击 “存入未完成”，记录生成的未完成 ID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 进入骨龄评价模块，上传光片并调整亮度，点击 “存入未完成”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4. 进入未完成模块，通过未完成 ID 搜索该病例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5. 点击 “继续诊断”，验证数据恢复情况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输入数据： 1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输入患者姓名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 步骤 2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3 均提示 “已存入未完成列表”，暂存操作成功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未完成模块可搜索到该病例，显示 “未完成” 状态及操作时间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 点击 “继续诊断” 后，自动跳转至新建模块，已输入的基本信息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上传的光片及亮度设置均完整恢复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>
      <w:pPr>
        <w:adjustRightInd w:val="0"/>
        <w:spacing w:line="312" w:lineRule="atLeast"/>
        <w:textAlignment w:val="baseline"/>
        <w:rPr>
          <w:rFonts w:hint="eastAsia" w:ascii="宋体" w:hAnsi="宋体" w:eastAsia="宋体" w:cs="宋体"/>
          <w:kern w:val="0"/>
          <w:sz w:val="24"/>
          <w:lang w:bidi="ar"/>
        </w:rPr>
      </w:pPr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骨龄计算结果向报告模块传递的协作验证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已上传光片并完成骨骺等级标注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2.已通过接口计算骨龄（结果：5.8 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1.在骨龄评价模块点击 “生成报告”，跳转至评价报告模块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2.查看报告模块中 “骨龄结果” 字段的展示情况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3.返回骨龄评价模块修改骨骺等级，重新计算骨龄（结果：6.0 岁）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4.再次跳转至报告模块，核对骨龄结果更新情况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修改骨骺等级至骨龄为6岁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1.步骤 1：跳转顺畅，无数据丢失，报告模块自动加载患者基本信息及首次骨龄结果（5.8 岁）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2.步骤 4：报告模块中骨龄结果实时更新为6.0 岁，与重新计算结果一致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3.两次跳转响应时间均≤3s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>
      <w:pPr>
        <w:adjustRightInd w:val="0"/>
        <w:spacing w:line="312" w:lineRule="atLeast"/>
        <w:textAlignment w:val="baseline"/>
        <w:rPr>
          <w:rFonts w:hint="eastAsia" w:ascii="宋体" w:hAnsi="宋体" w:eastAsia="宋体" w:cs="宋体"/>
          <w:kern w:val="0"/>
          <w:sz w:val="24"/>
          <w:lang w:bidi="ar"/>
        </w:rPr>
      </w:pPr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报告生成后档案模块数据同步的协作验证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已完成报告生成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档案模块当前无该报告记录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在评价报告模块点击 “保存报告”，系统调用接口存储报告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2.进入档案模块，点击 “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搜索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” 按钮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3.输入搜索条件 “李阳”，查询报告列表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4.点击该报告查看详情，核对与生成的报告内容一致性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输入数据：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生成李阳姓名的档案报告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tbl>
            <w:tblPr>
              <w:tblStyle w:val="19"/>
              <w:tblW w:w="0" w:type="auto"/>
              <w:tblInd w:w="-216" w:type="dxa"/>
              <w:tblBorders>
                <w:top w:val="single" w:color="auto" w:sz="4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none" w:color="auto" w:sz="0" w:space="0"/>
                <w:insideV w:val="none" w:color="auto" w:sz="0" w:space="0"/>
              </w:tblBorders>
              <w:shd w:val="clear" w:color="auto" w:fill="F9FAFB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640"/>
            </w:tblGrid>
            <w:tr>
              <w:tblPrEx>
                <w:tblBorders>
                  <w:top w:val="single" w:color="auto" w:sz="4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none" w:color="auto" w:sz="0" w:space="0"/>
                  <w:insideV w:val="none" w:color="auto" w:sz="0" w:space="0"/>
                </w:tblBorders>
                <w:shd w:val="clear" w:color="auto" w:fill="F9FAFB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9FAFB"/>
                  <w:tcMar>
                    <w:top w:w="144" w:type="dxa"/>
                    <w:left w:w="216" w:type="dxa"/>
                    <w:bottom w:w="144" w:type="dxa"/>
                    <w:right w:w="216" w:type="dxa"/>
                  </w:tcMar>
                  <w:vAlign w:val="center"/>
                </w:tcPr>
                <w:p>
                  <w:pPr>
                    <w:adjustRightInd w:val="0"/>
                    <w:spacing w:line="312" w:lineRule="atLeast"/>
                    <w:textAlignment w:val="baseline"/>
                    <w:rPr>
                      <w:rFonts w:hint="eastAsia" w:ascii="宋体" w:hAnsi="宋体" w:eastAsia="宋体" w:cs="宋体"/>
                      <w:kern w:val="0"/>
                      <w:sz w:val="24"/>
                      <w:lang w:bidi="ar"/>
                    </w:rPr>
                  </w:pP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1.报告保存成功，提示 “报告已生成并归档”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2.档案模块刷新后可搜索到 “李阳” 的报告，状态为 “已完成”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3.报告详情与评价报告模块生成的内容完全一致（含诊断意见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.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骨龄结果）</w:t>
                  </w:r>
                </w:p>
              </w:tc>
            </w:tr>
          </w:tbl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最大并发下接口的响应验证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 xml:space="preserve">使用 Jmeter 工具模拟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个并发用户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 xml:space="preserve">1. 配置 Jmeter，设置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个并发线程，每个线程模拟登录账号并调用 reportlist 接口查询报告列表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2. 启动并发测试，持续 3 分钟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3. 收集接口平均响应时间、及前端加载情况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配置 Jmeter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,设置20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个并发线程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tbl>
            <w:tblPr>
              <w:tblStyle w:val="19"/>
              <w:tblW w:w="0" w:type="auto"/>
              <w:tblInd w:w="-216" w:type="dxa"/>
              <w:tblBorders>
                <w:top w:val="single" w:color="auto" w:sz="4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none" w:color="auto" w:sz="0" w:space="0"/>
                <w:insideV w:val="none" w:color="auto" w:sz="0" w:space="0"/>
              </w:tblBorders>
              <w:shd w:val="clear" w:color="auto" w:fill="F9FAFB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640"/>
            </w:tblGrid>
            <w:tr>
              <w:tblPrEx>
                <w:tblBorders>
                  <w:top w:val="single" w:color="auto" w:sz="4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none" w:color="auto" w:sz="0" w:space="0"/>
                  <w:insideV w:val="none" w:color="auto" w:sz="0" w:space="0"/>
                </w:tblBorders>
                <w:shd w:val="clear" w:color="auto" w:fill="F9FAFB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9FAFB"/>
                  <w:tcMar>
                    <w:top w:w="144" w:type="dxa"/>
                    <w:left w:w="216" w:type="dxa"/>
                    <w:bottom w:w="144" w:type="dxa"/>
                    <w:right w:w="216" w:type="dxa"/>
                  </w:tcMar>
                  <w:vAlign w:val="center"/>
                </w:tcPr>
                <w:p>
                  <w:pPr>
                    <w:adjustRightInd w:val="0"/>
                    <w:spacing w:line="312" w:lineRule="atLeast"/>
                    <w:textAlignment w:val="baseline"/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1.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平均响应时间≤5s</w:t>
                  </w:r>
                </w:p>
                <w:p>
                  <w:pPr>
                    <w:adjustRightInd w:val="0"/>
                    <w:spacing w:line="312" w:lineRule="atLeast"/>
                    <w:textAlignment w:val="baseline"/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2. 所有并发用户均能正常获取报告列表，无数据错乱或丢失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3. 前端无“加载失败”提示，页面渲染正常</w:t>
                  </w:r>
                </w:p>
              </w:tc>
            </w:tr>
          </w:tbl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与预期结果一致</w:t>
            </w:r>
          </w:p>
        </w:tc>
      </w:tr>
    </w:tbl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13" w:name="_Toc22609"/>
      <w:r>
        <w:rPr>
          <w:rFonts w:hint="eastAsia" w:ascii="宋体" w:hAnsi="宋体" w:eastAsia="宋体"/>
          <w:sz w:val="21"/>
          <w:szCs w:val="21"/>
        </w:rPr>
        <w:t>系统测试用例</w:t>
      </w:r>
      <w:bookmarkEnd w:id="13"/>
    </w:p>
    <w:p>
      <w:pPr>
        <w:adjustRightInd w:val="0"/>
        <w:spacing w:line="312" w:lineRule="atLeast"/>
        <w:textAlignment w:val="baseline"/>
        <w:rPr>
          <w:rFonts w:hint="default" w:ascii="宋体" w:hAnsi="宋体" w:eastAsia="宋体" w:cs="宋体"/>
          <w:kern w:val="0"/>
          <w:sz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lang w:val="en-US" w:eastAsia="zh-CN" w:bidi="ar"/>
        </w:rPr>
        <w:t>见系统测试用例</w:t>
      </w:r>
    </w:p>
    <w:p/>
    <w:p>
      <w:pPr>
        <w:widowControl/>
        <w:jc w:val="left"/>
        <w:rPr>
          <w:rFonts w:ascii="宋体" w:hAnsi="宋体"/>
          <w:b/>
          <w:szCs w:val="21"/>
        </w:rPr>
      </w:pPr>
    </w:p>
    <w:p>
      <w:pPr>
        <w:widowControl/>
        <w:jc w:val="left"/>
        <w:rPr>
          <w:rFonts w:ascii="宋体" w:hAnsi="宋体"/>
          <w:b/>
          <w:szCs w:val="21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1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9"/>
      <w:tblW w:w="4810" w:type="pct"/>
      <w:tblInd w:w="13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332"/>
      <w:gridCol w:w="1838"/>
      <w:gridCol w:w="1272"/>
      <w:gridCol w:w="1200"/>
      <w:gridCol w:w="1266"/>
      <w:gridCol w:w="1290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3" w:hRule="atLeast"/>
      </w:trPr>
      <w:tc>
        <w:tcPr>
          <w:tcW w:w="5000" w:type="pct"/>
          <w:gridSpan w:val="6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ind w:firstLine="960" w:firstLineChars="400"/>
            <w:rPr>
              <w:rFonts w:ascii="宋体" w:hAnsi="宋体" w:eastAsia="宋体" w:cs="宋体"/>
              <w:sz w:val="24"/>
            </w:rPr>
          </w:pPr>
          <w:r>
            <w:rPr>
              <w:sz w:val="24"/>
            </w:rPr>
            <w:pict>
              <v:shape id="_x0000_s4101" o:spid="_x0000_s4101" o:spt="202" type="#_x0000_t202" style="position:absolute;left:0pt;margin-top:0.05pt;height:19.55pt;width:355.75pt;mso-position-horizontal:center;mso-position-horizontal-relative:margin;z-index:251660288;mso-width-relative:page;mso-height-relative:page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default"/>
                          <w:woUserID w:val="1"/>
                        </w:rPr>
                      </w:pPr>
                      <w:r>
                        <w:rPr>
                          <w:rFonts w:hint="eastAsia" w:ascii="宋体" w:hAnsi="宋体" w:eastAsia="宋体" w:cs="Times New Roman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童伴有康（河北）科技有限公司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  <w:lang w:eastAsia="zh-CN"/>
                        </w:rPr>
                        <w:t xml:space="preserve">                  </w:t>
                      </w:r>
                      <w:r>
                        <w:rPr>
                          <w:rFonts w:hint="default"/>
                        </w:rPr>
                        <w:fldChar w:fldCharType="begin"/>
                      </w:r>
                      <w:r>
                        <w:rPr>
                          <w:rFonts w:hint="default"/>
                        </w:rPr>
                        <w:instrText xml:space="preserve"> PAGE  \* MERGEFORMAT </w:instrText>
                      </w:r>
                      <w:r>
                        <w:rPr>
                          <w:rFonts w:hint="default"/>
                        </w:rPr>
                        <w:fldChar w:fldCharType="separate"/>
                      </w:r>
                      <w:r>
                        <w:rPr>
                          <w:rFonts w:hint="default"/>
                        </w:rPr>
                        <w:t>1</w:t>
                      </w:r>
                      <w:r>
                        <w:rPr>
                          <w:rFonts w:hint="default"/>
                        </w:rPr>
                        <w:fldChar w:fldCharType="end"/>
                      </w:r>
                      <w:r>
                        <w:rPr>
                          <w:rFonts w:hint="default"/>
                        </w:rPr>
                        <w:t xml:space="preserve"> / </w:t>
                      </w:r>
                      <w:r>
                        <w:rPr>
                          <w:rFonts w:hint="default"/>
                          <w:woUserID w:val="1"/>
                        </w:rPr>
                        <w:t>8</w:t>
                      </w:r>
                    </w:p>
                  </w:txbxContent>
                </v:textbox>
              </v:shape>
            </w:pict>
          </w:r>
          <w:r>
            <w:rPr>
              <w:rFonts w:ascii="宋体" w:hAnsi="宋体" w:eastAsia="宋体" w:cs="宋体"/>
              <w:sz w:val="24"/>
              <w:lang w:bidi="ar"/>
            </w:rPr>
            <w:t xml:space="preserve">                    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文件名称</w:t>
          </w:r>
        </w:p>
      </w:tc>
      <w:tc>
        <w:tcPr>
          <w:tcW w:w="2629" w:type="pct"/>
          <w:gridSpan w:val="3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hint="default" w:ascii="宋体" w:hAnsi="宋体" w:eastAsia="宋体" w:cs="宋体"/>
              <w:sz w:val="24"/>
              <w:woUserID w:val="1"/>
            </w:rPr>
          </w:pPr>
          <w:r>
            <w:rPr>
              <w:rFonts w:hint="default" w:ascii="宋体" w:hAnsi="宋体" w:cs="宋体"/>
              <w:sz w:val="24"/>
              <w:woUserID w:val="1"/>
            </w:rPr>
            <w:t>测试用例（单元、集成、系统）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制定部门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技术部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1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文件编号</w:t>
          </w:r>
        </w:p>
      </w:tc>
      <w:tc>
        <w:tcPr>
          <w:tcW w:w="1121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hint="default" w:ascii="宋体" w:hAnsi="宋体" w:eastAsia="宋体" w:cs="宋体"/>
              <w:sz w:val="24"/>
              <w:lang w:val="en-US" w:eastAsia="zh-CN"/>
            </w:rPr>
          </w:pPr>
          <w:r>
            <w:rPr>
              <w:rFonts w:hint="default" w:ascii="宋体" w:hAnsi="宋体" w:eastAsia="宋体" w:cs="宋体"/>
              <w:sz w:val="24"/>
            </w:rPr>
            <w:t>JS-J</w:t>
          </w:r>
          <w:r>
            <w:rPr>
              <w:rFonts w:hint="eastAsia" w:ascii="宋体" w:hAnsi="宋体" w:eastAsia="宋体" w:cs="宋体"/>
              <w:sz w:val="24"/>
              <w:lang w:val="en-US" w:eastAsia="zh-CN"/>
            </w:rPr>
            <w:t>L-009</w:t>
          </w:r>
        </w:p>
      </w:tc>
      <w:tc>
        <w:tcPr>
          <w:tcW w:w="77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kern w:val="0"/>
              <w:sz w:val="24"/>
              <w:lang w:bidi="ar"/>
            </w:rPr>
            <w:t>版本号</w:t>
          </w:r>
        </w:p>
      </w:tc>
      <w:tc>
        <w:tcPr>
          <w:tcW w:w="73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A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修订次数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第1次</w:t>
          </w:r>
        </w:p>
      </w:tc>
    </w:tr>
  </w:tbl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18199D"/>
    <w:multiLevelType w:val="multilevel"/>
    <w:tmpl w:val="0118199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9B01D2"/>
    <w:multiLevelType w:val="multilevel"/>
    <w:tmpl w:val="079B01D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54345"/>
    <w:multiLevelType w:val="multilevel"/>
    <w:tmpl w:val="0AD5434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9F13FB"/>
    <w:multiLevelType w:val="multilevel"/>
    <w:tmpl w:val="0B9F13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8D22E7"/>
    <w:multiLevelType w:val="multilevel"/>
    <w:tmpl w:val="238D22E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124A5B"/>
    <w:multiLevelType w:val="multilevel"/>
    <w:tmpl w:val="25124A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511EF6"/>
    <w:multiLevelType w:val="multilevel"/>
    <w:tmpl w:val="2A511EF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835AF4"/>
    <w:multiLevelType w:val="multilevel"/>
    <w:tmpl w:val="37835AF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50506B"/>
    <w:multiLevelType w:val="multilevel"/>
    <w:tmpl w:val="5850506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8BD1390"/>
    <w:multiLevelType w:val="multilevel"/>
    <w:tmpl w:val="58BD139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0A74185"/>
    <w:multiLevelType w:val="multilevel"/>
    <w:tmpl w:val="60A74185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113" w:hanging="113"/>
      </w:pPr>
      <w:rPr>
        <w:rFonts w:hint="default" w:ascii="Times New Roman" w:hAnsi="Times New Roman" w:cs="Times New Roman"/>
        <w:sz w:val="28"/>
        <w:szCs w:val="28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default" w:ascii="Times New Roman" w:hAnsi="Times New Roman" w:cs="Times New Roman"/>
        <w:b/>
        <w:i w:val="0"/>
        <w:sz w:val="24"/>
        <w:szCs w:val="24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720" w:hanging="720"/>
      </w:pPr>
      <w:rPr>
        <w:rFonts w:hint="default" w:ascii="Times New Roman" w:hAnsi="Times New Roman" w:cs="Times New Roman"/>
        <w:b/>
        <w:i w:val="0"/>
        <w:sz w:val="21"/>
        <w:szCs w:val="21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440"/>
        </w:tabs>
        <w:ind w:left="8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pStyle w:val="6"/>
      <w:isLgl/>
      <w:lvlText w:val="%1.%2.%3.%4.%5"/>
      <w:lvlJc w:val="left"/>
      <w:pPr>
        <w:tabs>
          <w:tab w:val="left" w:pos="1800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64D16D57"/>
    <w:multiLevelType w:val="multilevel"/>
    <w:tmpl w:val="64D16D5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69AC773"/>
    <w:multiLevelType w:val="singleLevel"/>
    <w:tmpl w:val="669AC773"/>
    <w:lvl w:ilvl="0" w:tentative="0">
      <w:start w:val="1"/>
      <w:numFmt w:val="decimal"/>
      <w:suff w:val="space"/>
      <w:lvlText w:val="[%1]"/>
      <w:lvlJc w:val="left"/>
    </w:lvl>
  </w:abstractNum>
  <w:abstractNum w:abstractNumId="13">
    <w:nsid w:val="72E05B49"/>
    <w:multiLevelType w:val="multilevel"/>
    <w:tmpl w:val="72E05B4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0"/>
  </w:num>
  <w:num w:numId="2">
    <w:abstractNumId w:val="13"/>
  </w:num>
  <w:num w:numId="3">
    <w:abstractNumId w:val="12"/>
  </w:num>
  <w:num w:numId="4">
    <w:abstractNumId w:val="7"/>
  </w:num>
  <w:num w:numId="5">
    <w:abstractNumId w:val="11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9"/>
  </w:num>
  <w:num w:numId="11">
    <w:abstractNumId w:val="0"/>
  </w:num>
  <w:num w:numId="12">
    <w:abstractNumId w:val="5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734C2D"/>
    <w:rsid w:val="000911AB"/>
    <w:rsid w:val="001D1796"/>
    <w:rsid w:val="001F37AE"/>
    <w:rsid w:val="00203A5E"/>
    <w:rsid w:val="002379E1"/>
    <w:rsid w:val="002C34C0"/>
    <w:rsid w:val="003A5282"/>
    <w:rsid w:val="0050230A"/>
    <w:rsid w:val="00534A59"/>
    <w:rsid w:val="005C0FD9"/>
    <w:rsid w:val="00613E93"/>
    <w:rsid w:val="006157FC"/>
    <w:rsid w:val="00643D9A"/>
    <w:rsid w:val="0065402E"/>
    <w:rsid w:val="006A3C9D"/>
    <w:rsid w:val="006E7565"/>
    <w:rsid w:val="00734C2D"/>
    <w:rsid w:val="0078033A"/>
    <w:rsid w:val="0078563E"/>
    <w:rsid w:val="008000EF"/>
    <w:rsid w:val="00816B00"/>
    <w:rsid w:val="0087468B"/>
    <w:rsid w:val="00884391"/>
    <w:rsid w:val="009D544D"/>
    <w:rsid w:val="00A13031"/>
    <w:rsid w:val="00A71AF5"/>
    <w:rsid w:val="00B15205"/>
    <w:rsid w:val="00B827F1"/>
    <w:rsid w:val="00C245F8"/>
    <w:rsid w:val="00C3418B"/>
    <w:rsid w:val="00C36975"/>
    <w:rsid w:val="00C403F7"/>
    <w:rsid w:val="00CB6C3D"/>
    <w:rsid w:val="00D02D52"/>
    <w:rsid w:val="00D11251"/>
    <w:rsid w:val="00D3776D"/>
    <w:rsid w:val="00E26DA8"/>
    <w:rsid w:val="00E63CDD"/>
    <w:rsid w:val="00E84535"/>
    <w:rsid w:val="00ED14BF"/>
    <w:rsid w:val="00F35B96"/>
    <w:rsid w:val="00FF6FE7"/>
    <w:rsid w:val="020175DF"/>
    <w:rsid w:val="040D49C0"/>
    <w:rsid w:val="077C5A37"/>
    <w:rsid w:val="0A16107E"/>
    <w:rsid w:val="0D5216AC"/>
    <w:rsid w:val="12D06AEE"/>
    <w:rsid w:val="12F47890"/>
    <w:rsid w:val="17455B06"/>
    <w:rsid w:val="1A18688B"/>
    <w:rsid w:val="1BFF5488"/>
    <w:rsid w:val="1CEFA343"/>
    <w:rsid w:val="26F53787"/>
    <w:rsid w:val="29515500"/>
    <w:rsid w:val="2AEF83A0"/>
    <w:rsid w:val="2B2179F4"/>
    <w:rsid w:val="2C6442EB"/>
    <w:rsid w:val="2DBE232E"/>
    <w:rsid w:val="31C2526A"/>
    <w:rsid w:val="342E1673"/>
    <w:rsid w:val="344F1E15"/>
    <w:rsid w:val="36C55BED"/>
    <w:rsid w:val="37C41AEA"/>
    <w:rsid w:val="38713EFE"/>
    <w:rsid w:val="39EE7FFE"/>
    <w:rsid w:val="3FFF23FD"/>
    <w:rsid w:val="41B51724"/>
    <w:rsid w:val="42B55457"/>
    <w:rsid w:val="45923DAB"/>
    <w:rsid w:val="47097675"/>
    <w:rsid w:val="4EC54C5C"/>
    <w:rsid w:val="4FEC914A"/>
    <w:rsid w:val="521D428D"/>
    <w:rsid w:val="53A72040"/>
    <w:rsid w:val="547B5B85"/>
    <w:rsid w:val="598B075D"/>
    <w:rsid w:val="5A6A53C8"/>
    <w:rsid w:val="5B520396"/>
    <w:rsid w:val="5DF946FF"/>
    <w:rsid w:val="61287C7C"/>
    <w:rsid w:val="62197467"/>
    <w:rsid w:val="68781EE4"/>
    <w:rsid w:val="6AAFB511"/>
    <w:rsid w:val="6BBF658D"/>
    <w:rsid w:val="6BFB26F3"/>
    <w:rsid w:val="6C463A15"/>
    <w:rsid w:val="6EEF8ECD"/>
    <w:rsid w:val="743E6E84"/>
    <w:rsid w:val="76475E62"/>
    <w:rsid w:val="7748587E"/>
    <w:rsid w:val="776A47B2"/>
    <w:rsid w:val="77921F8F"/>
    <w:rsid w:val="77A1019E"/>
    <w:rsid w:val="7957544F"/>
    <w:rsid w:val="7ADF65D9"/>
    <w:rsid w:val="7DFEDE55"/>
    <w:rsid w:val="7F6EEE5F"/>
    <w:rsid w:val="9F7F01FB"/>
    <w:rsid w:val="A8EDC18F"/>
    <w:rsid w:val="DDDF3CFF"/>
    <w:rsid w:val="F7FD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numPr>
        <w:ilvl w:val="0"/>
        <w:numId w:val="1"/>
      </w:numPr>
      <w:spacing w:before="100" w:after="100" w:line="360" w:lineRule="auto"/>
      <w:jc w:val="left"/>
      <w:outlineLvl w:val="0"/>
    </w:pPr>
    <w:rPr>
      <w:rFonts w:ascii="Arial" w:hAnsi="Arial" w:eastAsia="黑体"/>
      <w:b/>
      <w:kern w:val="44"/>
      <w:sz w:val="32"/>
      <w:szCs w:val="20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before="100" w:after="100" w:line="360" w:lineRule="auto"/>
      <w:jc w:val="left"/>
      <w:outlineLvl w:val="1"/>
    </w:pPr>
    <w:rPr>
      <w:rFonts w:ascii="Arial" w:hAnsi="Arial" w:eastAsia="黑体"/>
      <w:b/>
      <w:sz w:val="3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before="100" w:after="100" w:line="360" w:lineRule="auto"/>
      <w:jc w:val="left"/>
      <w:outlineLvl w:val="2"/>
    </w:pPr>
    <w:rPr>
      <w:rFonts w:ascii="Arial" w:hAnsi="Arial" w:eastAsia="黑体"/>
      <w:b/>
      <w:sz w:val="28"/>
      <w:szCs w:val="20"/>
    </w:rPr>
  </w:style>
  <w:style w:type="paragraph" w:styleId="5">
    <w:name w:val="heading 4"/>
    <w:basedOn w:val="1"/>
    <w:next w:val="1"/>
    <w:link w:val="29"/>
    <w:qFormat/>
    <w:uiPriority w:val="0"/>
    <w:pPr>
      <w:numPr>
        <w:ilvl w:val="3"/>
        <w:numId w:val="1"/>
      </w:numPr>
      <w:spacing w:before="60" w:after="60" w:line="240" w:lineRule="atLeast"/>
      <w:outlineLvl w:val="3"/>
    </w:pPr>
    <w:rPr>
      <w:rFonts w:ascii="Arial" w:hAnsi="Arial" w:eastAsia="黑体"/>
      <w:b/>
      <w:sz w:val="24"/>
      <w:szCs w:val="20"/>
    </w:rPr>
  </w:style>
  <w:style w:type="paragraph" w:styleId="6">
    <w:name w:val="heading 5"/>
    <w:basedOn w:val="1"/>
    <w:next w:val="1"/>
    <w:link w:val="30"/>
    <w:qFormat/>
    <w:uiPriority w:val="0"/>
    <w:pPr>
      <w:numPr>
        <w:ilvl w:val="4"/>
        <w:numId w:val="1"/>
      </w:numPr>
      <w:spacing w:before="60" w:after="60" w:line="240" w:lineRule="atLeast"/>
      <w:outlineLvl w:val="4"/>
    </w:pPr>
    <w:rPr>
      <w:rFonts w:ascii="Arial" w:hAnsi="Arial" w:eastAsia="黑体"/>
      <w:b/>
      <w:sz w:val="24"/>
      <w:szCs w:val="20"/>
    </w:rPr>
  </w:style>
  <w:style w:type="paragraph" w:styleId="7">
    <w:name w:val="heading 6"/>
    <w:basedOn w:val="1"/>
    <w:next w:val="1"/>
    <w:link w:val="31"/>
    <w:qFormat/>
    <w:uiPriority w:val="0"/>
    <w:pPr>
      <w:numPr>
        <w:ilvl w:val="5"/>
        <w:numId w:val="1"/>
      </w:numPr>
      <w:spacing w:before="60" w:after="60" w:line="240" w:lineRule="atLeast"/>
      <w:outlineLvl w:val="5"/>
    </w:pPr>
    <w:rPr>
      <w:rFonts w:ascii="Arial" w:hAnsi="Arial" w:eastAsia="黑体"/>
      <w:b/>
      <w:sz w:val="24"/>
      <w:szCs w:val="20"/>
    </w:rPr>
  </w:style>
  <w:style w:type="paragraph" w:styleId="8">
    <w:name w:val="heading 7"/>
    <w:basedOn w:val="1"/>
    <w:next w:val="1"/>
    <w:link w:val="32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Arial" w:hAnsi="Arial"/>
      <w:b/>
      <w:sz w:val="24"/>
      <w:szCs w:val="20"/>
    </w:rPr>
  </w:style>
  <w:style w:type="paragraph" w:styleId="9">
    <w:name w:val="heading 8"/>
    <w:basedOn w:val="1"/>
    <w:next w:val="1"/>
    <w:link w:val="33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  <w:szCs w:val="20"/>
    </w:rPr>
  </w:style>
  <w:style w:type="paragraph" w:styleId="10">
    <w:name w:val="heading 9"/>
    <w:basedOn w:val="1"/>
    <w:next w:val="1"/>
    <w:link w:val="34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 w:val="24"/>
      <w:szCs w:val="20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unhideWhenUsed/>
    <w:qFormat/>
    <w:uiPriority w:val="0"/>
    <w:pPr>
      <w:ind w:firstLine="420" w:firstLineChars="200"/>
    </w:pPr>
  </w:style>
  <w:style w:type="paragraph" w:styleId="12">
    <w:name w:val="toc 3"/>
    <w:basedOn w:val="1"/>
    <w:next w:val="1"/>
    <w:qFormat/>
    <w:uiPriority w:val="39"/>
    <w:pPr>
      <w:ind w:left="420"/>
      <w:jc w:val="left"/>
    </w:pPr>
    <w:rPr>
      <w:i/>
      <w:iCs/>
      <w:sz w:val="20"/>
      <w:szCs w:val="20"/>
    </w:rPr>
  </w:style>
  <w:style w:type="paragraph" w:styleId="13">
    <w:name w:val="footer"/>
    <w:basedOn w:val="1"/>
    <w:link w:val="2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16">
    <w:name w:val="toc 4"/>
    <w:basedOn w:val="1"/>
    <w:next w:val="1"/>
    <w:qFormat/>
    <w:uiPriority w:val="39"/>
    <w:pPr>
      <w:ind w:left="630"/>
      <w:jc w:val="left"/>
    </w:pPr>
    <w:rPr>
      <w:sz w:val="18"/>
      <w:szCs w:val="18"/>
    </w:rPr>
  </w:style>
  <w:style w:type="paragraph" w:styleId="17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1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Times New Roman"/>
      <w:b/>
      <w:bCs/>
      <w:kern w:val="28"/>
      <w:sz w:val="32"/>
      <w:szCs w:val="32"/>
    </w:rPr>
  </w:style>
  <w:style w:type="table" w:styleId="20">
    <w:name w:val="Table Grid"/>
    <w:basedOn w:val="1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22">
    <w:name w:val="page number"/>
    <w:basedOn w:val="21"/>
    <w:qFormat/>
    <w:uiPriority w:val="0"/>
  </w:style>
  <w:style w:type="character" w:customStyle="1" w:styleId="23">
    <w:name w:val="页眉 字符"/>
    <w:basedOn w:val="21"/>
    <w:link w:val="14"/>
    <w:semiHidden/>
    <w:qFormat/>
    <w:uiPriority w:val="99"/>
    <w:rPr>
      <w:sz w:val="18"/>
      <w:szCs w:val="18"/>
    </w:rPr>
  </w:style>
  <w:style w:type="character" w:customStyle="1" w:styleId="24">
    <w:name w:val="页脚 字符"/>
    <w:basedOn w:val="21"/>
    <w:link w:val="13"/>
    <w:semiHidden/>
    <w:qFormat/>
    <w:uiPriority w:val="99"/>
    <w:rPr>
      <w:sz w:val="18"/>
      <w:szCs w:val="18"/>
    </w:rPr>
  </w:style>
  <w:style w:type="character" w:customStyle="1" w:styleId="25">
    <w:name w:val="titleblk1"/>
    <w:basedOn w:val="21"/>
    <w:qFormat/>
    <w:uiPriority w:val="0"/>
    <w:rPr>
      <w:rFonts w:hint="default" w:ascii="Arial" w:hAnsi="Arial" w:cs="Arial"/>
      <w:b/>
      <w:bCs/>
      <w:color w:val="CC3399"/>
      <w:spacing w:val="720"/>
      <w:sz w:val="32"/>
      <w:szCs w:val="32"/>
      <w:u w:val="none"/>
    </w:rPr>
  </w:style>
  <w:style w:type="character" w:customStyle="1" w:styleId="26">
    <w:name w:val="标题 1 字符"/>
    <w:basedOn w:val="21"/>
    <w:link w:val="2"/>
    <w:qFormat/>
    <w:uiPriority w:val="0"/>
    <w:rPr>
      <w:rFonts w:ascii="Arial" w:hAnsi="Arial" w:eastAsia="黑体" w:cs="Times New Roman"/>
      <w:b/>
      <w:kern w:val="44"/>
      <w:sz w:val="32"/>
      <w:szCs w:val="20"/>
    </w:rPr>
  </w:style>
  <w:style w:type="character" w:customStyle="1" w:styleId="27">
    <w:name w:val="标题 2 字符"/>
    <w:basedOn w:val="21"/>
    <w:link w:val="3"/>
    <w:qFormat/>
    <w:uiPriority w:val="0"/>
    <w:rPr>
      <w:rFonts w:ascii="Arial" w:hAnsi="Arial" w:eastAsia="黑体" w:cs="Times New Roman"/>
      <w:b/>
      <w:sz w:val="30"/>
      <w:szCs w:val="20"/>
    </w:rPr>
  </w:style>
  <w:style w:type="character" w:customStyle="1" w:styleId="28">
    <w:name w:val="标题 3 字符"/>
    <w:basedOn w:val="21"/>
    <w:link w:val="4"/>
    <w:qFormat/>
    <w:uiPriority w:val="0"/>
    <w:rPr>
      <w:rFonts w:ascii="Arial" w:hAnsi="Arial" w:eastAsia="黑体" w:cs="Times New Roman"/>
      <w:b/>
      <w:sz w:val="28"/>
      <w:szCs w:val="20"/>
    </w:rPr>
  </w:style>
  <w:style w:type="character" w:customStyle="1" w:styleId="29">
    <w:name w:val="标题 4 字符"/>
    <w:basedOn w:val="21"/>
    <w:link w:val="5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0">
    <w:name w:val="标题 5 字符"/>
    <w:basedOn w:val="21"/>
    <w:link w:val="6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1">
    <w:name w:val="标题 6 字符"/>
    <w:basedOn w:val="21"/>
    <w:link w:val="7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2">
    <w:name w:val="标题 7 字符"/>
    <w:basedOn w:val="21"/>
    <w:link w:val="8"/>
    <w:qFormat/>
    <w:uiPriority w:val="0"/>
    <w:rPr>
      <w:rFonts w:ascii="Arial" w:hAnsi="Arial" w:eastAsia="宋体" w:cs="Times New Roman"/>
      <w:b/>
      <w:sz w:val="24"/>
      <w:szCs w:val="20"/>
    </w:rPr>
  </w:style>
  <w:style w:type="character" w:customStyle="1" w:styleId="33">
    <w:name w:val="标题 8 字符"/>
    <w:basedOn w:val="21"/>
    <w:link w:val="9"/>
    <w:qFormat/>
    <w:uiPriority w:val="0"/>
    <w:rPr>
      <w:rFonts w:ascii="Arial" w:hAnsi="Arial" w:eastAsia="黑体" w:cs="Times New Roman"/>
      <w:sz w:val="24"/>
      <w:szCs w:val="20"/>
    </w:rPr>
  </w:style>
  <w:style w:type="character" w:customStyle="1" w:styleId="34">
    <w:name w:val="标题 9 字符"/>
    <w:basedOn w:val="21"/>
    <w:link w:val="10"/>
    <w:qFormat/>
    <w:uiPriority w:val="0"/>
    <w:rPr>
      <w:rFonts w:ascii="Arial" w:hAnsi="Arial" w:eastAsia="黑体" w:cs="Times New Roman"/>
      <w:sz w:val="24"/>
      <w:szCs w:val="20"/>
    </w:rPr>
  </w:style>
  <w:style w:type="paragraph" w:customStyle="1" w:styleId="35">
    <w:name w:val="样式 标题 1 + (西文) 宋体 小四"/>
    <w:basedOn w:val="2"/>
    <w:qFormat/>
    <w:uiPriority w:val="0"/>
    <w:pPr>
      <w:keepNext/>
      <w:keepLines/>
      <w:numPr>
        <w:numId w:val="0"/>
      </w:numPr>
      <w:tabs>
        <w:tab w:val="left" w:pos="425"/>
      </w:tabs>
      <w:spacing w:before="360" w:after="360" w:line="240" w:lineRule="auto"/>
      <w:ind w:left="432" w:hanging="432"/>
      <w:jc w:val="both"/>
    </w:pPr>
    <w:rPr>
      <w:rFonts w:ascii="宋体" w:hAnsi="宋体"/>
      <w:b w:val="0"/>
      <w:sz w:val="24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paragraph" w:styleId="37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101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3188</Words>
  <Characters>3990</Characters>
  <Lines>39</Lines>
  <Paragraphs>11</Paragraphs>
  <TotalTime>0</TotalTime>
  <ScaleCrop>false</ScaleCrop>
  <LinksUpToDate>false</LinksUpToDate>
  <CharactersWithSpaces>4221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2016-03-13T11:02:00Z</dcterms:created>
  <dc:creator>微软用户</dc:creator>
  <cp:lastModifiedBy>GYB</cp:lastModifiedBy>
  <dcterms:modified xsi:type="dcterms:W3CDTF">2025-10-23T10:46:24Z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eyJoZGlkIjoiNjY1YjAxM2YwMTA4MzNkOTZmYjVjOTU1NjQ1Mzc1YTYiLCJ1c2VySWQiOiI2NTIyNzY3MTgifQ==</vt:lpwstr>
  </property>
  <property fmtid="{D5CDD505-2E9C-101B-9397-08002B2CF9AE}" pid="4" name="ICV">
    <vt:lpwstr>FCEF7F8A29DB40F8AB294BD60BE35833_12</vt:lpwstr>
  </property>
</Properties>
</file>